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9570"/>
      </w:tblGrid>
      <w:tr w:rsidR="00446012" w:rsidTr="00446012">
        <w:tc>
          <w:tcPr>
            <w:tcW w:w="9570" w:type="dxa"/>
            <w:tcBorders>
              <w:top w:val="single" w:sz="4" w:space="0" w:color="auto"/>
              <w:left w:val="single" w:sz="4" w:space="0" w:color="auto"/>
              <w:bottom w:val="single" w:sz="4" w:space="0" w:color="auto"/>
              <w:right w:val="single" w:sz="4" w:space="0" w:color="auto"/>
            </w:tcBorders>
            <w:hideMark/>
          </w:tcPr>
          <w:p w:rsidR="00446012" w:rsidRDefault="00446012">
            <w:pPr>
              <w:jc w:val="both"/>
              <w:rPr>
                <w:szCs w:val="28"/>
                <w:highlight w:val="yellow"/>
              </w:rPr>
            </w:pPr>
            <w:bookmarkStart w:id="0" w:name="_GoBack"/>
            <w:bookmarkEnd w:id="0"/>
            <w:r>
              <w:rPr>
                <w:szCs w:val="28"/>
                <w:highlight w:val="yellow"/>
              </w:rPr>
              <w:t>Добрый день!</w:t>
            </w:r>
          </w:p>
          <w:p w:rsidR="00446012" w:rsidRDefault="00446012">
            <w:pPr>
              <w:jc w:val="both"/>
              <w:rPr>
                <w:szCs w:val="28"/>
                <w:highlight w:val="yellow"/>
              </w:rPr>
            </w:pPr>
            <w:r>
              <w:rPr>
                <w:szCs w:val="28"/>
                <w:highlight w:val="yellow"/>
              </w:rPr>
              <w:t xml:space="preserve">1 - Число, информация и ответы записываются в тетрадь для классной работы РАЗ-БОР-ЧИ-ВО </w:t>
            </w:r>
          </w:p>
          <w:p w:rsidR="00446012" w:rsidRDefault="00446012">
            <w:pPr>
              <w:jc w:val="both"/>
              <w:rPr>
                <w:szCs w:val="28"/>
                <w:highlight w:val="yellow"/>
              </w:rPr>
            </w:pPr>
            <w:r>
              <w:rPr>
                <w:szCs w:val="28"/>
                <w:highlight w:val="yellow"/>
              </w:rPr>
              <w:t>2 - Писать ответы нужно так, как указано в образцах (образец не считается ответом).</w:t>
            </w:r>
          </w:p>
          <w:p w:rsidR="00446012" w:rsidRDefault="00446012">
            <w:pPr>
              <w:jc w:val="both"/>
              <w:rPr>
                <w:szCs w:val="28"/>
                <w:highlight w:val="yellow"/>
              </w:rPr>
            </w:pPr>
            <w:r>
              <w:rPr>
                <w:szCs w:val="28"/>
                <w:highlight w:val="yellow"/>
              </w:rPr>
              <w:t>3 - Затем работа фотографируется и отправляется:</w:t>
            </w:r>
          </w:p>
          <w:p w:rsidR="00446012" w:rsidRDefault="00446012">
            <w:pPr>
              <w:jc w:val="both"/>
              <w:rPr>
                <w:szCs w:val="28"/>
                <w:highlight w:val="yellow"/>
              </w:rPr>
            </w:pPr>
            <w:r>
              <w:rPr>
                <w:szCs w:val="28"/>
                <w:highlight w:val="yellow"/>
              </w:rPr>
              <w:t xml:space="preserve">А – электронная почта </w:t>
            </w:r>
            <w:proofErr w:type="spellStart"/>
            <w:r>
              <w:rPr>
                <w:szCs w:val="28"/>
                <w:highlight w:val="yellow"/>
                <w:lang w:val="en-US"/>
              </w:rPr>
              <w:t>bkeng</w:t>
            </w:r>
            <w:proofErr w:type="spellEnd"/>
            <w:r>
              <w:rPr>
                <w:szCs w:val="28"/>
                <w:highlight w:val="yellow"/>
              </w:rPr>
              <w:t>1@</w:t>
            </w:r>
            <w:r>
              <w:rPr>
                <w:szCs w:val="28"/>
                <w:highlight w:val="yellow"/>
                <w:lang w:val="en-US"/>
              </w:rPr>
              <w:t>mail</w:t>
            </w:r>
            <w:r>
              <w:rPr>
                <w:szCs w:val="28"/>
                <w:highlight w:val="yellow"/>
              </w:rPr>
              <w:t>.</w:t>
            </w:r>
            <w:proofErr w:type="spellStart"/>
            <w:r>
              <w:rPr>
                <w:szCs w:val="28"/>
                <w:highlight w:val="yellow"/>
                <w:lang w:val="en-US"/>
              </w:rPr>
              <w:t>ru</w:t>
            </w:r>
            <w:proofErr w:type="spellEnd"/>
            <w:r>
              <w:rPr>
                <w:szCs w:val="28"/>
                <w:highlight w:val="yellow"/>
              </w:rPr>
              <w:t xml:space="preserve">  </w:t>
            </w:r>
          </w:p>
          <w:p w:rsidR="00446012" w:rsidRDefault="00446012">
            <w:pPr>
              <w:jc w:val="both"/>
              <w:rPr>
                <w:highlight w:val="yellow"/>
              </w:rPr>
            </w:pPr>
            <w:proofErr w:type="gramStart"/>
            <w:r>
              <w:rPr>
                <w:szCs w:val="28"/>
                <w:highlight w:val="yellow"/>
              </w:rPr>
              <w:t>Б</w:t>
            </w:r>
            <w:proofErr w:type="gramEnd"/>
            <w:r>
              <w:rPr>
                <w:szCs w:val="28"/>
                <w:highlight w:val="yellow"/>
              </w:rPr>
              <w:t xml:space="preserve"> –  </w:t>
            </w:r>
            <w:r>
              <w:rPr>
                <w:highlight w:val="yellow"/>
              </w:rPr>
              <w:t xml:space="preserve">электронный дневник </w:t>
            </w:r>
          </w:p>
          <w:p w:rsidR="00446012" w:rsidRDefault="00446012">
            <w:pPr>
              <w:jc w:val="both"/>
              <w:rPr>
                <w:b/>
                <w:szCs w:val="28"/>
                <w:highlight w:val="yellow"/>
              </w:rPr>
            </w:pPr>
            <w:r>
              <w:rPr>
                <w:b/>
                <w:szCs w:val="28"/>
                <w:highlight w:val="yellow"/>
              </w:rPr>
              <w:t>4 – Ответ должен быть отправлен в течение 1-2 дней.</w:t>
            </w:r>
          </w:p>
          <w:p w:rsidR="00446012" w:rsidRDefault="00446012">
            <w:pPr>
              <w:jc w:val="both"/>
              <w:rPr>
                <w:szCs w:val="28"/>
                <w:highlight w:val="yellow"/>
              </w:rPr>
            </w:pPr>
            <w:r>
              <w:rPr>
                <w:szCs w:val="28"/>
                <w:highlight w:val="yellow"/>
              </w:rPr>
              <w:t>5 – Если есть необходимость, то подпиши работу.</w:t>
            </w:r>
          </w:p>
          <w:p w:rsidR="00446012" w:rsidRDefault="00446012">
            <w:pPr>
              <w:jc w:val="both"/>
              <w:rPr>
                <w:szCs w:val="28"/>
              </w:rPr>
            </w:pPr>
            <w:r>
              <w:rPr>
                <w:szCs w:val="28"/>
                <w:highlight w:val="yellow"/>
              </w:rPr>
              <w:t>Желаю удачи!</w:t>
            </w:r>
            <w:r>
              <w:rPr>
                <w:szCs w:val="28"/>
              </w:rPr>
              <w:t xml:space="preserve"> </w:t>
            </w:r>
          </w:p>
        </w:tc>
      </w:tr>
      <w:tr w:rsidR="00446012" w:rsidTr="00446012">
        <w:trPr>
          <w:trHeight w:val="2142"/>
        </w:trPr>
        <w:tc>
          <w:tcPr>
            <w:tcW w:w="9570" w:type="dxa"/>
            <w:tcBorders>
              <w:top w:val="single" w:sz="4" w:space="0" w:color="auto"/>
              <w:left w:val="single" w:sz="4" w:space="0" w:color="auto"/>
              <w:bottom w:val="single" w:sz="4" w:space="0" w:color="auto"/>
              <w:right w:val="single" w:sz="4" w:space="0" w:color="auto"/>
            </w:tcBorders>
          </w:tcPr>
          <w:p w:rsidR="00446012" w:rsidRDefault="001B280B">
            <w:pPr>
              <w:rPr>
                <w:rFonts w:cs="Times New Roman"/>
                <w:szCs w:val="28"/>
              </w:rPr>
            </w:pPr>
            <w:r>
              <w:rPr>
                <w:rFonts w:cs="Times New Roman"/>
                <w:szCs w:val="28"/>
              </w:rPr>
              <w:t>Дата урока: 30</w:t>
            </w:r>
            <w:r w:rsidR="00446012">
              <w:rPr>
                <w:rFonts w:cs="Times New Roman"/>
                <w:szCs w:val="28"/>
              </w:rPr>
              <w:t>.04.2020 г.</w:t>
            </w:r>
          </w:p>
          <w:p w:rsidR="00446012" w:rsidRDefault="00446012">
            <w:pPr>
              <w:rPr>
                <w:rFonts w:cs="Times New Roman"/>
                <w:szCs w:val="28"/>
              </w:rPr>
            </w:pPr>
            <w:r>
              <w:rPr>
                <w:rFonts w:cs="Times New Roman"/>
                <w:szCs w:val="28"/>
              </w:rPr>
              <w:t>Предмет: английский язык</w:t>
            </w:r>
          </w:p>
          <w:p w:rsidR="00446012" w:rsidRDefault="00446012">
            <w:pPr>
              <w:rPr>
                <w:rFonts w:cs="Times New Roman"/>
                <w:szCs w:val="28"/>
              </w:rPr>
            </w:pPr>
            <w:r>
              <w:rPr>
                <w:rFonts w:cs="Times New Roman"/>
                <w:szCs w:val="28"/>
              </w:rPr>
              <w:t>Класс: 10</w:t>
            </w:r>
          </w:p>
          <w:p w:rsidR="00446012" w:rsidRDefault="00446012">
            <w:pPr>
              <w:rPr>
                <w:rFonts w:cs="Times New Roman"/>
                <w:szCs w:val="28"/>
              </w:rPr>
            </w:pPr>
            <w:r>
              <w:rPr>
                <w:rFonts w:cs="Times New Roman"/>
                <w:szCs w:val="28"/>
              </w:rPr>
              <w:t xml:space="preserve">Тема урока: </w:t>
            </w:r>
            <w:r w:rsidR="001B280B">
              <w:t xml:space="preserve">Контроль </w:t>
            </w:r>
            <w:proofErr w:type="spellStart"/>
            <w:r w:rsidR="001B280B">
              <w:t>аудирования</w:t>
            </w:r>
            <w:proofErr w:type="spellEnd"/>
            <w:r w:rsidR="001B280B">
              <w:t>.</w:t>
            </w:r>
          </w:p>
          <w:p w:rsidR="00446012" w:rsidRDefault="00446012">
            <w:pPr>
              <w:rPr>
                <w:rFonts w:cs="Times New Roman"/>
                <w:szCs w:val="28"/>
              </w:rPr>
            </w:pPr>
            <w:r>
              <w:rPr>
                <w:rFonts w:cs="Times New Roman"/>
                <w:szCs w:val="28"/>
              </w:rPr>
              <w:t>Цель урока:</w:t>
            </w:r>
            <w:r w:rsidR="00706B5F">
              <w:rPr>
                <w:rFonts w:cs="Times New Roman"/>
                <w:szCs w:val="28"/>
              </w:rPr>
              <w:t xml:space="preserve"> Развитие навыков</w:t>
            </w:r>
            <w:r w:rsidR="001B280B">
              <w:rPr>
                <w:rFonts w:cs="Times New Roman"/>
                <w:szCs w:val="28"/>
              </w:rPr>
              <w:t xml:space="preserve"> чтения. </w:t>
            </w:r>
          </w:p>
          <w:p w:rsidR="00446012" w:rsidRDefault="00446012">
            <w:pPr>
              <w:jc w:val="center"/>
              <w:rPr>
                <w:szCs w:val="28"/>
              </w:rPr>
            </w:pPr>
          </w:p>
        </w:tc>
      </w:tr>
      <w:tr w:rsidR="00446012" w:rsidRPr="003B24EA" w:rsidTr="00446012">
        <w:trPr>
          <w:trHeight w:val="1080"/>
        </w:trPr>
        <w:tc>
          <w:tcPr>
            <w:tcW w:w="9570" w:type="dxa"/>
            <w:tcBorders>
              <w:top w:val="single" w:sz="4" w:space="0" w:color="auto"/>
              <w:left w:val="single" w:sz="4" w:space="0" w:color="auto"/>
              <w:bottom w:val="single" w:sz="4" w:space="0" w:color="auto"/>
              <w:right w:val="single" w:sz="4" w:space="0" w:color="auto"/>
            </w:tcBorders>
          </w:tcPr>
          <w:p w:rsidR="001B280B" w:rsidRPr="00B75515" w:rsidRDefault="001B280B" w:rsidP="001B280B">
            <w:pPr>
              <w:rPr>
                <w:b/>
              </w:rPr>
            </w:pPr>
            <w:r w:rsidRPr="00B75515">
              <w:rPr>
                <w:b/>
                <w:highlight w:val="green"/>
              </w:rPr>
              <w:t>ВНИМАНИЕ.</w:t>
            </w:r>
            <w:r>
              <w:rPr>
                <w:b/>
                <w:highlight w:val="green"/>
              </w:rPr>
              <w:t xml:space="preserve"> Контрольные работы</w:t>
            </w:r>
            <w:r w:rsidRPr="00B75515">
              <w:rPr>
                <w:b/>
                <w:highlight w:val="green"/>
              </w:rPr>
              <w:t xml:space="preserve"> выполнять на двойных листах в клетку. Затем </w:t>
            </w:r>
            <w:r>
              <w:rPr>
                <w:b/>
                <w:highlight w:val="green"/>
              </w:rPr>
              <w:t xml:space="preserve">необходимо </w:t>
            </w:r>
            <w:r w:rsidRPr="00B75515">
              <w:rPr>
                <w:b/>
                <w:highlight w:val="green"/>
              </w:rPr>
              <w:t>вложить их в обычную классную тетрадь!!!</w:t>
            </w:r>
          </w:p>
          <w:p w:rsidR="001B280B" w:rsidRDefault="001B280B" w:rsidP="001B280B">
            <w:r w:rsidRPr="0069760B">
              <w:t xml:space="preserve">                        </w:t>
            </w:r>
          </w:p>
          <w:p w:rsidR="001B280B" w:rsidRDefault="001B280B" w:rsidP="001B280B">
            <w:r w:rsidRPr="009B4A62">
              <w:rPr>
                <w:highlight w:val="green"/>
              </w:rPr>
              <w:t>Число и тип контроля записать в верхней центральной части листа.</w:t>
            </w:r>
          </w:p>
          <w:p w:rsidR="001B280B" w:rsidRPr="001B280B" w:rsidRDefault="001B280B">
            <w:pPr>
              <w:jc w:val="center"/>
              <w:rPr>
                <w:szCs w:val="28"/>
              </w:rPr>
            </w:pPr>
          </w:p>
          <w:p w:rsidR="00446012" w:rsidRPr="001B280B" w:rsidRDefault="00446012">
            <w:pPr>
              <w:jc w:val="center"/>
              <w:rPr>
                <w:szCs w:val="28"/>
                <w:lang w:val="en-US"/>
              </w:rPr>
            </w:pPr>
            <w:r>
              <w:rPr>
                <w:szCs w:val="28"/>
                <w:lang w:val="en-US"/>
              </w:rPr>
              <w:t>Thursday</w:t>
            </w:r>
            <w:r w:rsidR="001B280B" w:rsidRPr="001B280B">
              <w:rPr>
                <w:szCs w:val="28"/>
                <w:lang w:val="en-US"/>
              </w:rPr>
              <w:t xml:space="preserve">, </w:t>
            </w:r>
            <w:r>
              <w:rPr>
                <w:szCs w:val="28"/>
                <w:lang w:val="en-US"/>
              </w:rPr>
              <w:t>the</w:t>
            </w:r>
            <w:r w:rsidR="001B280B" w:rsidRPr="001B280B">
              <w:rPr>
                <w:szCs w:val="28"/>
                <w:lang w:val="en-US"/>
              </w:rPr>
              <w:t xml:space="preserve"> thirtieth </w:t>
            </w:r>
            <w:r>
              <w:rPr>
                <w:szCs w:val="28"/>
                <w:lang w:val="en-US"/>
              </w:rPr>
              <w:t>of</w:t>
            </w:r>
            <w:r w:rsidRPr="001B280B">
              <w:rPr>
                <w:szCs w:val="28"/>
                <w:lang w:val="en-US"/>
              </w:rPr>
              <w:t xml:space="preserve"> </w:t>
            </w:r>
            <w:r>
              <w:rPr>
                <w:szCs w:val="28"/>
                <w:lang w:val="en-US"/>
              </w:rPr>
              <w:t>April</w:t>
            </w:r>
          </w:p>
          <w:p w:rsidR="00446012" w:rsidRDefault="001B280B" w:rsidP="001B280B">
            <w:pPr>
              <w:jc w:val="center"/>
              <w:rPr>
                <w:szCs w:val="28"/>
                <w:lang w:val="en-US"/>
              </w:rPr>
            </w:pPr>
            <w:r>
              <w:rPr>
                <w:szCs w:val="28"/>
                <w:lang w:val="en-US"/>
              </w:rPr>
              <w:t>Listening</w:t>
            </w:r>
          </w:p>
          <w:p w:rsidR="001B280B" w:rsidRPr="001B280B" w:rsidRDefault="001B280B" w:rsidP="001B280B">
            <w:pPr>
              <w:jc w:val="center"/>
              <w:rPr>
                <w:rFonts w:cs="Times New Roman"/>
                <w:szCs w:val="28"/>
                <w:lang w:val="en-US"/>
              </w:rPr>
            </w:pPr>
          </w:p>
        </w:tc>
      </w:tr>
      <w:tr w:rsidR="00446012" w:rsidRPr="003B24EA" w:rsidTr="00446012">
        <w:tc>
          <w:tcPr>
            <w:tcW w:w="9570" w:type="dxa"/>
            <w:tcBorders>
              <w:top w:val="single" w:sz="4" w:space="0" w:color="auto"/>
              <w:left w:val="single" w:sz="4" w:space="0" w:color="auto"/>
              <w:bottom w:val="single" w:sz="4" w:space="0" w:color="auto"/>
              <w:right w:val="single" w:sz="4" w:space="0" w:color="auto"/>
            </w:tcBorders>
          </w:tcPr>
          <w:p w:rsidR="00446012" w:rsidRPr="003B24EA" w:rsidRDefault="00446012" w:rsidP="001B280B">
            <w:pPr>
              <w:rPr>
                <w:rFonts w:cs="Times New Roman"/>
                <w:szCs w:val="28"/>
              </w:rPr>
            </w:pPr>
            <w:r>
              <w:rPr>
                <w:rFonts w:cs="Times New Roman"/>
                <w:b/>
                <w:color w:val="FF0000"/>
                <w:szCs w:val="28"/>
              </w:rPr>
              <w:t>1.</w:t>
            </w:r>
            <w:r>
              <w:rPr>
                <w:rFonts w:cs="Times New Roman"/>
                <w:szCs w:val="28"/>
              </w:rPr>
              <w:t xml:space="preserve">  </w:t>
            </w:r>
            <w:r w:rsidR="00706B5F">
              <w:rPr>
                <w:rFonts w:cs="Times New Roman"/>
                <w:szCs w:val="28"/>
              </w:rPr>
              <w:t>Учебник № 1, с. 189. Ответ краткий.</w:t>
            </w:r>
          </w:p>
          <w:p w:rsidR="00706B5F" w:rsidRPr="003B24EA" w:rsidRDefault="00706B5F" w:rsidP="001B280B">
            <w:pPr>
              <w:rPr>
                <w:rFonts w:cs="Times New Roman"/>
                <w:szCs w:val="28"/>
              </w:rPr>
            </w:pPr>
          </w:p>
          <w:p w:rsidR="00706B5F" w:rsidRPr="00706B5F" w:rsidRDefault="00706B5F" w:rsidP="001B280B">
            <w:pPr>
              <w:rPr>
                <w:rFonts w:cs="Times New Roman"/>
                <w:szCs w:val="28"/>
              </w:rPr>
            </w:pPr>
            <w:r>
              <w:rPr>
                <w:rFonts w:cs="Times New Roman"/>
                <w:szCs w:val="28"/>
              </w:rPr>
              <w:t xml:space="preserve">Пример: 1) - </w:t>
            </w:r>
            <w:proofErr w:type="spellStart"/>
            <w:r>
              <w:rPr>
                <w:rFonts w:cs="Times New Roman"/>
                <w:szCs w:val="28"/>
              </w:rPr>
              <w:t>True</w:t>
            </w:r>
            <w:proofErr w:type="spellEnd"/>
          </w:p>
          <w:p w:rsidR="001B280B" w:rsidRPr="00706B5F" w:rsidRDefault="001B280B" w:rsidP="001B280B">
            <w:pPr>
              <w:rPr>
                <w:rFonts w:cs="Times New Roman"/>
                <w:b/>
                <w:szCs w:val="28"/>
              </w:rPr>
            </w:pPr>
          </w:p>
          <w:p w:rsidR="001B280B" w:rsidRPr="00706B5F" w:rsidRDefault="001B280B" w:rsidP="001B280B">
            <w:pPr>
              <w:spacing w:line="360" w:lineRule="auto"/>
              <w:rPr>
                <w:rFonts w:cs="Times New Roman"/>
                <w:b/>
                <w:szCs w:val="28"/>
                <w:lang w:val="en-US"/>
              </w:rPr>
            </w:pPr>
            <w:proofErr w:type="spellStart"/>
            <w:r w:rsidRPr="00706B5F">
              <w:rPr>
                <w:rFonts w:cs="Times New Roman"/>
                <w:b/>
                <w:szCs w:val="28"/>
                <w:lang w:val="en-US"/>
              </w:rPr>
              <w:t>Текст</w:t>
            </w:r>
            <w:proofErr w:type="spellEnd"/>
            <w:r w:rsidRPr="00706B5F">
              <w:rPr>
                <w:rFonts w:cs="Times New Roman"/>
                <w:b/>
                <w:szCs w:val="28"/>
                <w:lang w:val="en-US"/>
              </w:rPr>
              <w:t xml:space="preserve"> </w:t>
            </w:r>
            <w:proofErr w:type="spellStart"/>
            <w:r w:rsidRPr="00706B5F">
              <w:rPr>
                <w:rFonts w:cs="Times New Roman"/>
                <w:b/>
                <w:szCs w:val="28"/>
                <w:lang w:val="en-US"/>
              </w:rPr>
              <w:t>аудирования</w:t>
            </w:r>
            <w:proofErr w:type="spellEnd"/>
            <w:r w:rsidRPr="00706B5F">
              <w:rPr>
                <w:rFonts w:cs="Times New Roman"/>
                <w:b/>
                <w:szCs w:val="28"/>
                <w:lang w:val="en-US"/>
              </w:rPr>
              <w:t xml:space="preserve">: </w:t>
            </w:r>
          </w:p>
          <w:p w:rsidR="001B280B" w:rsidRPr="001B280B" w:rsidRDefault="001B280B" w:rsidP="001B280B">
            <w:pPr>
              <w:spacing w:line="360" w:lineRule="auto"/>
              <w:rPr>
                <w:rFonts w:cs="Times New Roman"/>
                <w:szCs w:val="28"/>
                <w:lang w:val="en-US"/>
              </w:rPr>
            </w:pPr>
            <w:r w:rsidRPr="001B280B">
              <w:rPr>
                <w:rFonts w:cs="Times New Roman"/>
                <w:szCs w:val="28"/>
                <w:lang w:val="en-US"/>
              </w:rPr>
              <w:t xml:space="preserve">This is what Irene </w:t>
            </w:r>
            <w:proofErr w:type="spellStart"/>
            <w:r w:rsidRPr="001B280B">
              <w:rPr>
                <w:rFonts w:cs="Times New Roman"/>
                <w:szCs w:val="28"/>
                <w:lang w:val="en-US"/>
              </w:rPr>
              <w:t>Slatter</w:t>
            </w:r>
            <w:proofErr w:type="spellEnd"/>
            <w:r w:rsidRPr="001B280B">
              <w:rPr>
                <w:rFonts w:cs="Times New Roman"/>
                <w:szCs w:val="28"/>
                <w:lang w:val="en-US"/>
              </w:rPr>
              <w:t xml:space="preserve">, a teacher of Russian from England, writes about travelling to Russia. </w:t>
            </w:r>
          </w:p>
          <w:p w:rsidR="001B280B" w:rsidRPr="001B280B" w:rsidRDefault="001B280B" w:rsidP="001B280B">
            <w:pPr>
              <w:spacing w:line="360" w:lineRule="auto"/>
              <w:rPr>
                <w:rFonts w:cs="Times New Roman"/>
                <w:szCs w:val="28"/>
                <w:lang w:val="en-US"/>
              </w:rPr>
            </w:pPr>
            <w:r w:rsidRPr="001B280B">
              <w:rPr>
                <w:rFonts w:cs="Times New Roman"/>
                <w:szCs w:val="28"/>
                <w:lang w:val="en-US"/>
              </w:rPr>
              <w:t xml:space="preserve">There are various ways to travel to Russia. Flying is the quickest way, but if you have more time, you may consider a train journey, which takes about two-and-a-half days. There are also Russian ships, which in Europe leave from Copenhagen, Stockholm or Helsinki; this is a very different sort of journey which can be very interesting and a good introduction to Russian food. </w:t>
            </w:r>
          </w:p>
          <w:p w:rsidR="001B280B" w:rsidRPr="001B280B" w:rsidRDefault="001B280B" w:rsidP="001B280B">
            <w:pPr>
              <w:spacing w:line="360" w:lineRule="auto"/>
              <w:rPr>
                <w:rFonts w:cs="Times New Roman"/>
                <w:szCs w:val="28"/>
                <w:lang w:val="en-US"/>
              </w:rPr>
            </w:pPr>
            <w:r w:rsidRPr="001B280B">
              <w:rPr>
                <w:rFonts w:cs="Times New Roman"/>
                <w:szCs w:val="28"/>
                <w:lang w:val="en-US"/>
              </w:rPr>
              <w:t xml:space="preserve">On arrival in Russia, the </w:t>
            </w:r>
            <w:proofErr w:type="spellStart"/>
            <w:r w:rsidRPr="001B280B">
              <w:rPr>
                <w:rFonts w:cs="Times New Roman"/>
                <w:szCs w:val="28"/>
                <w:lang w:val="en-US"/>
              </w:rPr>
              <w:t>traveller</w:t>
            </w:r>
            <w:proofErr w:type="spellEnd"/>
            <w:r w:rsidRPr="001B280B">
              <w:rPr>
                <w:rFonts w:cs="Times New Roman"/>
                <w:szCs w:val="28"/>
                <w:lang w:val="en-US"/>
              </w:rPr>
              <w:t xml:space="preserve"> is supposed to fill in a customs declaration which should be done very carefully. You hand the form in to the customs officer, who </w:t>
            </w:r>
            <w:r w:rsidRPr="001B280B">
              <w:rPr>
                <w:rFonts w:cs="Times New Roman"/>
                <w:szCs w:val="28"/>
                <w:lang w:val="en-US"/>
              </w:rPr>
              <w:lastRenderedPageBreak/>
              <w:t xml:space="preserve">usually stamps it as correct and hands it back to you. Keep it in a safe place, for you will need it on your way back from the country. </w:t>
            </w:r>
          </w:p>
          <w:p w:rsidR="001B280B" w:rsidRPr="001B280B" w:rsidRDefault="001B280B" w:rsidP="001B280B">
            <w:pPr>
              <w:spacing w:line="360" w:lineRule="auto"/>
              <w:rPr>
                <w:rFonts w:cs="Times New Roman"/>
                <w:szCs w:val="28"/>
                <w:lang w:val="en-US"/>
              </w:rPr>
            </w:pPr>
            <w:r w:rsidRPr="001B280B">
              <w:rPr>
                <w:rFonts w:cs="Times New Roman"/>
                <w:szCs w:val="28"/>
                <w:lang w:val="en-US"/>
              </w:rPr>
              <w:t xml:space="preserve">If you want to “discover” Russia, there are various options. You can go as an individual tourist. Your travel agent will book a hotel for you and think over the details of your travel. This is usually a very expensive option. </w:t>
            </w:r>
          </w:p>
          <w:p w:rsidR="001B280B" w:rsidRPr="001B280B" w:rsidRDefault="001B280B" w:rsidP="001B280B">
            <w:pPr>
              <w:spacing w:line="360" w:lineRule="auto"/>
              <w:rPr>
                <w:rFonts w:cs="Times New Roman"/>
                <w:szCs w:val="28"/>
                <w:lang w:val="en-US"/>
              </w:rPr>
            </w:pPr>
            <w:r w:rsidRPr="001B280B">
              <w:rPr>
                <w:rFonts w:cs="Times New Roman"/>
                <w:szCs w:val="28"/>
                <w:lang w:val="en-US"/>
              </w:rPr>
              <w:t xml:space="preserve">Alternatively, as most people do, you can go as a member of an organized group, where you pay a sum of money to the travel firm and everything is done for you. This is by far the easiest and most popular way to travel to Russia. </w:t>
            </w:r>
          </w:p>
          <w:p w:rsidR="001B280B" w:rsidRPr="001B280B" w:rsidRDefault="001B280B" w:rsidP="001B280B">
            <w:pPr>
              <w:spacing w:line="360" w:lineRule="auto"/>
              <w:rPr>
                <w:rFonts w:cs="Times New Roman"/>
                <w:szCs w:val="28"/>
                <w:lang w:val="en-US"/>
              </w:rPr>
            </w:pPr>
            <w:r w:rsidRPr="001B280B">
              <w:rPr>
                <w:rFonts w:cs="Times New Roman"/>
                <w:szCs w:val="28"/>
                <w:lang w:val="en-US"/>
              </w:rPr>
              <w:t xml:space="preserve">It is helpful if a visitor to Russia can read and speak a few common phrases of Russian. On the other hand, many Russians, especially the younger generations, speak European languages and are very helpful to foreigners. </w:t>
            </w:r>
          </w:p>
          <w:p w:rsidR="001B280B" w:rsidRPr="001B280B" w:rsidRDefault="001B280B" w:rsidP="001B280B">
            <w:pPr>
              <w:spacing w:line="360" w:lineRule="auto"/>
              <w:rPr>
                <w:rFonts w:cs="Times New Roman"/>
                <w:szCs w:val="28"/>
                <w:lang w:val="en-US"/>
              </w:rPr>
            </w:pPr>
            <w:r w:rsidRPr="001B280B">
              <w:rPr>
                <w:rFonts w:cs="Times New Roman"/>
                <w:szCs w:val="28"/>
                <w:lang w:val="en-US"/>
              </w:rPr>
              <w:t>Do not be discouraged if officials at airports and customs points seem unfriendly and unhelpful. Officials in such jobs are not noted for their welcoming friendliness anywhere. Individually, Russians are very relaxed and welcoming by nature. In fact, it is sometimes said inside Russia that hospitality is a Russian invention!</w:t>
            </w:r>
          </w:p>
        </w:tc>
      </w:tr>
      <w:tr w:rsidR="00446012" w:rsidRPr="00446012" w:rsidTr="00446012">
        <w:trPr>
          <w:trHeight w:val="791"/>
        </w:trPr>
        <w:tc>
          <w:tcPr>
            <w:tcW w:w="9570" w:type="dxa"/>
            <w:tcBorders>
              <w:top w:val="single" w:sz="4" w:space="0" w:color="auto"/>
              <w:left w:val="single" w:sz="4" w:space="0" w:color="auto"/>
              <w:bottom w:val="single" w:sz="4" w:space="0" w:color="auto"/>
              <w:right w:val="single" w:sz="4" w:space="0" w:color="auto"/>
            </w:tcBorders>
            <w:hideMark/>
          </w:tcPr>
          <w:p w:rsidR="00446012" w:rsidRPr="00446012" w:rsidRDefault="00446012" w:rsidP="001B280B">
            <w:pPr>
              <w:jc w:val="both"/>
              <w:rPr>
                <w:rFonts w:cs="Times New Roman"/>
                <w:color w:val="FF0000"/>
                <w:szCs w:val="28"/>
              </w:rPr>
            </w:pPr>
            <w:r w:rsidRPr="001B280B">
              <w:rPr>
                <w:rFonts w:cs="Times New Roman"/>
                <w:b/>
                <w:color w:val="FF0000"/>
                <w:szCs w:val="28"/>
              </w:rPr>
              <w:lastRenderedPageBreak/>
              <w:t>2</w:t>
            </w:r>
            <w:r w:rsidRPr="001B280B">
              <w:rPr>
                <w:rFonts w:cs="Times New Roman"/>
                <w:color w:val="FF0000"/>
                <w:szCs w:val="28"/>
              </w:rPr>
              <w:t xml:space="preserve">. </w:t>
            </w:r>
            <w:r w:rsidR="001B280B">
              <w:rPr>
                <w:rFonts w:cs="Times New Roman"/>
                <w:color w:val="000000" w:themeColor="text1"/>
                <w:szCs w:val="28"/>
              </w:rPr>
              <w:t>нет</w:t>
            </w:r>
          </w:p>
        </w:tc>
      </w:tr>
      <w:tr w:rsidR="00446012" w:rsidRPr="00446012" w:rsidTr="00446012">
        <w:tc>
          <w:tcPr>
            <w:tcW w:w="9570" w:type="dxa"/>
            <w:tcBorders>
              <w:top w:val="single" w:sz="4" w:space="0" w:color="auto"/>
              <w:left w:val="single" w:sz="4" w:space="0" w:color="auto"/>
              <w:bottom w:val="single" w:sz="4" w:space="0" w:color="auto"/>
              <w:right w:val="single" w:sz="4" w:space="0" w:color="auto"/>
            </w:tcBorders>
            <w:hideMark/>
          </w:tcPr>
          <w:p w:rsidR="00446012" w:rsidRPr="001B280B" w:rsidRDefault="00446012" w:rsidP="00446012">
            <w:pPr>
              <w:rPr>
                <w:rFonts w:cs="Times New Roman"/>
                <w:szCs w:val="28"/>
              </w:rPr>
            </w:pPr>
            <w:r w:rsidRPr="00446012">
              <w:rPr>
                <w:rFonts w:cs="Times New Roman"/>
                <w:b/>
                <w:color w:val="FF0000"/>
                <w:sz w:val="32"/>
                <w:szCs w:val="32"/>
              </w:rPr>
              <w:t xml:space="preserve">3. </w:t>
            </w:r>
            <w:r>
              <w:rPr>
                <w:rFonts w:cs="Times New Roman"/>
                <w:b/>
                <w:color w:val="FF0000"/>
                <w:szCs w:val="28"/>
              </w:rPr>
              <w:t>ДЗ</w:t>
            </w:r>
            <w:r w:rsidRPr="00446012">
              <w:rPr>
                <w:rFonts w:cs="Times New Roman"/>
                <w:b/>
                <w:color w:val="FF0000"/>
                <w:szCs w:val="28"/>
              </w:rPr>
              <w:t xml:space="preserve"> </w:t>
            </w:r>
            <w:r w:rsidR="001B280B">
              <w:rPr>
                <w:rFonts w:cs="Times New Roman"/>
                <w:szCs w:val="28"/>
                <w:lang w:val="en-US"/>
              </w:rPr>
              <w:t xml:space="preserve">- </w:t>
            </w:r>
            <w:proofErr w:type="spellStart"/>
            <w:r w:rsidR="001B280B">
              <w:rPr>
                <w:rFonts w:cs="Times New Roman"/>
                <w:szCs w:val="28"/>
                <w:lang w:val="en-US"/>
              </w:rPr>
              <w:t>нет</w:t>
            </w:r>
            <w:proofErr w:type="spellEnd"/>
          </w:p>
          <w:p w:rsidR="00446012" w:rsidRPr="00446012" w:rsidRDefault="00446012">
            <w:pPr>
              <w:jc w:val="both"/>
              <w:rPr>
                <w:rFonts w:cs="Times New Roman"/>
                <w:b/>
                <w:color w:val="FF0000"/>
                <w:sz w:val="32"/>
                <w:szCs w:val="32"/>
              </w:rPr>
            </w:pPr>
          </w:p>
          <w:p w:rsidR="00446012" w:rsidRPr="00446012" w:rsidRDefault="00446012">
            <w:pPr>
              <w:jc w:val="both"/>
              <w:rPr>
                <w:rFonts w:cs="Times New Roman"/>
                <w:color w:val="000000" w:themeColor="text1"/>
                <w:sz w:val="32"/>
                <w:szCs w:val="32"/>
              </w:rPr>
            </w:pPr>
            <w:r w:rsidRPr="00446012">
              <w:rPr>
                <w:rFonts w:cs="Times New Roman"/>
                <w:color w:val="000000" w:themeColor="text1"/>
                <w:sz w:val="32"/>
                <w:szCs w:val="32"/>
              </w:rPr>
              <w:t xml:space="preserve"> </w:t>
            </w:r>
          </w:p>
        </w:tc>
      </w:tr>
    </w:tbl>
    <w:p w:rsidR="00F12C76" w:rsidRPr="00446012" w:rsidRDefault="00F12C76" w:rsidP="006C0B77">
      <w:pPr>
        <w:spacing w:after="0"/>
        <w:ind w:firstLine="709"/>
        <w:jc w:val="both"/>
      </w:pPr>
    </w:p>
    <w:sectPr w:rsidR="00F12C76" w:rsidRPr="00446012"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cumentProtection w:edit="forms" w:enforcement="1" w:cryptProviderType="rsaFull" w:cryptAlgorithmClass="hash" w:cryptAlgorithmType="typeAny" w:cryptAlgorithmSid="4" w:cryptSpinCount="50000" w:hash="qc1VgEmvfIPYlIT2peHU+fthfR0=" w:salt="CvVh3jOQdMOANEGiPKJlqQ=="/>
  <w:defaultTabStop w:val="708"/>
  <w:characterSpacingControl w:val="doNotCompress"/>
  <w:compat/>
  <w:rsids>
    <w:rsidRoot w:val="00446012"/>
    <w:rsid w:val="001B280B"/>
    <w:rsid w:val="003B24EA"/>
    <w:rsid w:val="00446012"/>
    <w:rsid w:val="0055034D"/>
    <w:rsid w:val="00574FF1"/>
    <w:rsid w:val="006C0B77"/>
    <w:rsid w:val="00706B5F"/>
    <w:rsid w:val="008242FF"/>
    <w:rsid w:val="00870751"/>
    <w:rsid w:val="00891C2F"/>
    <w:rsid w:val="00913ACA"/>
    <w:rsid w:val="00922C48"/>
    <w:rsid w:val="00B915B7"/>
    <w:rsid w:val="00BC2E74"/>
    <w:rsid w:val="00E33A05"/>
    <w:rsid w:val="00EA59DF"/>
    <w:rsid w:val="00EE4070"/>
    <w:rsid w:val="00F12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012"/>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6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018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403</Words>
  <Characters>2299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7</cp:revision>
  <cp:lastPrinted>2020-04-29T09:30:00Z</cp:lastPrinted>
  <dcterms:created xsi:type="dcterms:W3CDTF">2020-04-22T09:21:00Z</dcterms:created>
  <dcterms:modified xsi:type="dcterms:W3CDTF">2020-04-29T09:56:00Z</dcterms:modified>
</cp:coreProperties>
</file>