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81" w:rsidRPr="0004282E" w:rsidRDefault="002A5C81" w:rsidP="002A5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Анализ</w:t>
      </w:r>
    </w:p>
    <w:p w:rsidR="002A5C81" w:rsidRPr="0004282E" w:rsidRDefault="002A5C81" w:rsidP="002A5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прохождения государственной </w:t>
      </w:r>
      <w:r w:rsidRPr="0004282E">
        <w:rPr>
          <w:rFonts w:ascii="Times New Roman" w:eastAsia="Times New Roman" w:hAnsi="Times New Roman" w:cs="Times New Roman"/>
          <w:b/>
          <w:bCs/>
          <w:sz w:val="32"/>
        </w:rPr>
        <w:t> </w:t>
      </w: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итоговой </w:t>
      </w:r>
      <w:r w:rsidRPr="0004282E">
        <w:rPr>
          <w:rFonts w:ascii="Times New Roman" w:eastAsia="Times New Roman" w:hAnsi="Times New Roman" w:cs="Times New Roman"/>
          <w:b/>
          <w:bCs/>
          <w:sz w:val="32"/>
        </w:rPr>
        <w:t> </w:t>
      </w: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аттестации</w:t>
      </w:r>
    </w:p>
    <w:p w:rsidR="002A5C81" w:rsidRPr="0004282E" w:rsidRDefault="002A5C81" w:rsidP="002A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выпускников  9 класса </w:t>
      </w:r>
    </w:p>
    <w:p w:rsidR="002A5C81" w:rsidRPr="0004282E" w:rsidRDefault="002A5C81" w:rsidP="002A5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МБОУ «Нагорьевская средняя общеобразовательная школа»</w:t>
      </w:r>
    </w:p>
    <w:p w:rsidR="002A5C81" w:rsidRPr="0004282E" w:rsidRDefault="0004282E" w:rsidP="002A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>в 2019</w:t>
      </w:r>
      <w:r w:rsidR="002A5C81" w:rsidRPr="0004282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году</w:t>
      </w:r>
    </w:p>
    <w:p w:rsidR="00FA0454" w:rsidRPr="0004282E" w:rsidRDefault="00FA0454" w:rsidP="00FA0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hAnsi="Times New Roman"/>
          <w:sz w:val="28"/>
          <w:szCs w:val="28"/>
        </w:rPr>
        <w:t>Учителями и администрацией  МБОУ «Нагорьевская средняя общеобразовательная школа» ведется целенаправленная работа по подготовке обучающихся к итоговой аттестации в форме ОГЭ</w:t>
      </w:r>
      <w:r w:rsidRPr="0004282E">
        <w:rPr>
          <w:rFonts w:ascii="Times New Roman" w:hAnsi="Times New Roman"/>
          <w:b/>
          <w:sz w:val="28"/>
          <w:szCs w:val="28"/>
        </w:rPr>
        <w:t>.</w:t>
      </w:r>
      <w:r w:rsidRPr="0004282E">
        <w:rPr>
          <w:rFonts w:ascii="Times New Roman" w:hAnsi="Times New Roman"/>
          <w:sz w:val="28"/>
          <w:szCs w:val="28"/>
        </w:rPr>
        <w:t xml:space="preserve"> Разработан общешкольный  план по  подготовке выпускников к </w:t>
      </w:r>
      <w:r w:rsidR="002A5C81" w:rsidRPr="0004282E">
        <w:rPr>
          <w:rFonts w:ascii="Times New Roman" w:hAnsi="Times New Roman"/>
          <w:sz w:val="28"/>
          <w:szCs w:val="28"/>
        </w:rPr>
        <w:t xml:space="preserve">государственной </w:t>
      </w:r>
      <w:r w:rsidRPr="0004282E">
        <w:rPr>
          <w:rFonts w:ascii="Times New Roman" w:hAnsi="Times New Roman"/>
          <w:sz w:val="28"/>
          <w:szCs w:val="28"/>
        </w:rPr>
        <w:t>итоговой  аттестации,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 создана нормативно-правовая и инструктивно-методическая база по вопросам подготовки к проведению итоговой аттестации как Федерального, областного, так и муниципального, школьного уровней: приказы, положения, инструкции, рекомендации, перечни учебных изданий, перечни вступительных испытаний, порядок приема в образовательные учреждения, памятки-рекомендации для обучающихся, учителей, родителей. 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Подготовка обучающихся к государственной итоговой аттестации осуществлялась по следующим направлениям: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- информационная работа;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 xml:space="preserve"> - содержательная подготовка;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- психологическая подготовка.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         В коридоре школы  оформлены стенды «В помощь выпускнику», «Государственная итоговая аттестация»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, «Информационный стенд», где раз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мещена информация о государственной итоговой аттестации. Вопросы по подготовке к ОГЭ 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рассма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тривались на совещаниях при  директоре, на заседаниях ШМО учителей - предметников. 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     В течение учебного года с  выпускниками  и их родителями  проводилось изучение нормативно - правовых документов  по государственной итоговой аттестации.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 xml:space="preserve">       Родители имели возможность получить ответы на  все вопросы, связанные с особенностями итоговой аттестации текущего года. Кроме того, проводилось индивидуальное консультирован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ие родителей со стороны классного руководителя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, 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 xml:space="preserve">учителей-предметников, 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заместителя директора.   </w:t>
      </w:r>
    </w:p>
    <w:p w:rsidR="00FA0454" w:rsidRPr="0004282E" w:rsidRDefault="00FA0454" w:rsidP="00FA0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       В предметных  кабинетах  имеются информационные стенды, отражающие общую информацию, связанную с ОГЭ, а также  материалы ОГЭ по предметам:  демонстрационные варианты КИМов 2018 года,  инструкции по выполнению работ, инструкции по заполнению бланков,  спецификации экзаменационных работ  ОГЭ, методические и психолого-педагогические особенности подготовки к сдаче ОГЭ по предметам (рекомендации для выпускников), расписание экзаменов, график индивидуальных занятий по подготовке к ОГЭ,  список литературы и адреса сайтов.</w:t>
      </w:r>
    </w:p>
    <w:p w:rsidR="00FA0454" w:rsidRPr="0004282E" w:rsidRDefault="00FA0454" w:rsidP="00FA0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 xml:space="preserve">В соответствии с планом  внутришкольного  контроля проводены с обучающимися пробные  ОГЭ по всем  предметам, ведется динамика учебных достижений обучающихся. 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lastRenderedPageBreak/>
        <w:t>     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FA0454" w:rsidRPr="0004282E" w:rsidRDefault="00FA0454" w:rsidP="00FA0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   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Государственная итоговая аттестация выпус</w:t>
      </w:r>
      <w:r w:rsidR="0004282E" w:rsidRPr="0004282E">
        <w:rPr>
          <w:rFonts w:ascii="Times New Roman" w:eastAsia="Times New Roman" w:hAnsi="Times New Roman"/>
          <w:sz w:val="28"/>
          <w:szCs w:val="28"/>
        </w:rPr>
        <w:t>кников 2018-2019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 учебного года в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МБОУ «Нагорьевская средняя общеобразовательная школа» была проведена на основании нормативных документов федерального, регионального, муниципального и школьного уровней. Все нормативно-распорядительные документы рассматривались на совещаниях различного уровня.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Руководствуясь нормативно-правовыми документами,</w:t>
      </w:r>
      <w:r w:rsidRPr="0004282E">
        <w:rPr>
          <w:rFonts w:ascii="Times New Roman" w:eastAsia="Times New Roman" w:hAnsi="Times New Roman"/>
          <w:sz w:val="28"/>
        </w:rPr>
        <w:t> 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 был составлен план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 подготовки и проведения итогового контроля и государстве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нной итоговой аттестации в 9 классе</w:t>
      </w:r>
      <w:r w:rsidRPr="0004282E">
        <w:rPr>
          <w:rFonts w:ascii="Times New Roman" w:eastAsia="Times New Roman" w:hAnsi="Times New Roman"/>
          <w:sz w:val="28"/>
          <w:szCs w:val="28"/>
        </w:rPr>
        <w:t>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    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В данных документах были определены следующие направления деятельности: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- нормативно-правовое, информационное обеспечение ОГЭ;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- мероприятия по организации ГИА;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- контрольно-инспекционная деятельность.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   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В течение учебного года по плану внутришкольного контроля администрацией осуществлялся контроль работы учителей-предметников по подготовке к государственной итоговой аттестации, проведению ОГ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Э</w:t>
      </w:r>
      <w:r w:rsidRPr="0004282E">
        <w:rPr>
          <w:rFonts w:ascii="Times New Roman" w:eastAsia="Times New Roman" w:hAnsi="Times New Roman"/>
          <w:sz w:val="28"/>
          <w:szCs w:val="28"/>
        </w:rPr>
        <w:t>. Своевременно были изданы приказы об окончании учебного года,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о допуске к государственной итоговой аттестации обучающихся </w:t>
      </w:r>
      <w:r w:rsidRPr="0004282E">
        <w:rPr>
          <w:rFonts w:ascii="Times New Roman" w:eastAsia="Times New Roman" w:hAnsi="Times New Roman"/>
          <w:sz w:val="28"/>
        </w:rPr>
        <w:t> 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9 класса</w:t>
      </w:r>
      <w:r w:rsidRPr="0004282E">
        <w:rPr>
          <w:rFonts w:ascii="Times New Roman" w:eastAsia="Times New Roman" w:hAnsi="Times New Roman"/>
          <w:sz w:val="28"/>
          <w:szCs w:val="28"/>
        </w:rPr>
        <w:t>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    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Государственная итоговая аттестация осуществлялась в соответствии с расписанием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Рособрнадзора.</w:t>
      </w:r>
      <w:r w:rsidRPr="0004282E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282E">
        <w:rPr>
          <w:rFonts w:ascii="Times New Roman" w:eastAsia="Times New Roman" w:hAnsi="Times New Roman"/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форме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ОГЭ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аттестации, Положением о проведении основного государственного экзамена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и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единого государственного экзамена.</w:t>
      </w:r>
    </w:p>
    <w:p w:rsidR="00FA0454" w:rsidRPr="0004282E" w:rsidRDefault="00FA0454" w:rsidP="00FA0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82E">
        <w:rPr>
          <w:rFonts w:ascii="Times New Roman" w:eastAsia="Times New Roman" w:hAnsi="Times New Roman"/>
          <w:i/>
          <w:iCs/>
          <w:sz w:val="28"/>
          <w:szCs w:val="28"/>
        </w:rPr>
        <w:t>Информирование</w:t>
      </w:r>
      <w:r w:rsidRPr="0004282E">
        <w:rPr>
          <w:rFonts w:ascii="Times New Roman" w:eastAsia="Times New Roman" w:hAnsi="Times New Roman"/>
          <w:i/>
          <w:iCs/>
          <w:sz w:val="28"/>
        </w:rPr>
        <w:t> </w:t>
      </w:r>
      <w:r w:rsidRPr="0004282E">
        <w:rPr>
          <w:rFonts w:ascii="Times New Roman" w:eastAsia="Times New Roman" w:hAnsi="Times New Roman"/>
          <w:i/>
          <w:iCs/>
          <w:sz w:val="28"/>
          <w:szCs w:val="28"/>
        </w:rPr>
        <w:t>родителей учащихся выпускных классов и самих учащихся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дготовки и прохождения ОГЭ</w:t>
      </w:r>
      <w:r w:rsidRPr="0004282E">
        <w:rPr>
          <w:rFonts w:ascii="Times New Roman" w:eastAsia="Times New Roman" w:hAnsi="Times New Roman"/>
          <w:sz w:val="28"/>
          <w:szCs w:val="28"/>
        </w:rPr>
        <w:t>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FA0454" w:rsidRPr="0004282E" w:rsidRDefault="00FA0454" w:rsidP="00FA04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i/>
          <w:iCs/>
          <w:sz w:val="28"/>
          <w:szCs w:val="28"/>
        </w:rPr>
        <w:t>Контрольно-аналитическая деятельность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проводилась по нескольким направлениям: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1. Контроль уровня качества обученности обучающихся </w:t>
      </w:r>
      <w:r w:rsidRPr="0004282E">
        <w:rPr>
          <w:rFonts w:ascii="Times New Roman" w:eastAsia="Times New Roman" w:hAnsi="Times New Roman"/>
          <w:sz w:val="28"/>
        </w:rPr>
        <w:t> 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 xml:space="preserve">9 класса 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</w:t>
      </w:r>
      <w:r w:rsidRPr="0004282E">
        <w:rPr>
          <w:rFonts w:ascii="Times New Roman" w:eastAsia="Times New Roman" w:hAnsi="Times New Roman"/>
          <w:sz w:val="28"/>
          <w:szCs w:val="28"/>
        </w:rPr>
        <w:lastRenderedPageBreak/>
        <w:t>тестирования и классно-обобщающего контроля.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4. Контроль ведения классных журналов выпускных классов.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5. Контроль успеваемости и посещаемости выпускников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9, 11 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классов.</w:t>
      </w:r>
    </w:p>
    <w:p w:rsidR="00FA0454" w:rsidRPr="0004282E" w:rsidRDefault="00FA0454" w:rsidP="00F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i/>
          <w:iCs/>
          <w:sz w:val="28"/>
          <w:szCs w:val="28"/>
        </w:rPr>
        <w:t>Техническое сопровождение </w:t>
      </w:r>
      <w:r w:rsidRPr="0004282E">
        <w:rPr>
          <w:rFonts w:ascii="Times New Roman" w:eastAsia="Times New Roman" w:hAnsi="Times New Roman"/>
          <w:i/>
          <w:iCs/>
          <w:sz w:val="28"/>
        </w:rPr>
        <w:t> </w:t>
      </w:r>
      <w:r w:rsidRPr="0004282E">
        <w:rPr>
          <w:rFonts w:ascii="Times New Roman" w:eastAsia="Times New Roman" w:hAnsi="Times New Roman"/>
          <w:i/>
          <w:iCs/>
          <w:sz w:val="28"/>
          <w:szCs w:val="28"/>
        </w:rPr>
        <w:t xml:space="preserve">ОГЭ 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осуществлялось с помощью: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· базы данных;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·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школьного сайта;</w:t>
      </w:r>
    </w:p>
    <w:p w:rsidR="00FA0454" w:rsidRPr="0004282E" w:rsidRDefault="00FA0454" w:rsidP="00FA0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· электронной почты школы.</w:t>
      </w:r>
    </w:p>
    <w:p w:rsidR="00FA0454" w:rsidRPr="0004282E" w:rsidRDefault="00FA0454" w:rsidP="00FA0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b/>
          <w:bCs/>
          <w:sz w:val="28"/>
          <w:szCs w:val="28"/>
        </w:rPr>
        <w:t>Результаты:</w:t>
      </w:r>
      <w:r w:rsidRPr="0004282E">
        <w:rPr>
          <w:rFonts w:ascii="Times New Roman" w:eastAsia="Times New Roman" w:hAnsi="Times New Roman"/>
          <w:sz w:val="28"/>
          <w:szCs w:val="28"/>
        </w:rPr>
        <w:t> </w:t>
      </w:r>
    </w:p>
    <w:p w:rsidR="00FA0454" w:rsidRPr="0004282E" w:rsidRDefault="00FA0454" w:rsidP="00FA0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 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ab/>
      </w:r>
      <w:r w:rsidR="0004282E" w:rsidRPr="0004282E">
        <w:rPr>
          <w:rFonts w:ascii="Times New Roman" w:eastAsia="Times New Roman" w:hAnsi="Times New Roman"/>
          <w:sz w:val="28"/>
          <w:szCs w:val="28"/>
        </w:rPr>
        <w:t>В 2019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 году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все выпускники МБОУ «Нагорьевская средняя общеобразовательная школа» были допущены к сдаче ГИА.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Это результат серьезной адресной работы со школьниками, заслуга всех: и учителей, и самих выпускников, и их родителей.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Государствен</w:t>
      </w:r>
      <w:r w:rsidR="0004282E" w:rsidRPr="0004282E">
        <w:rPr>
          <w:rFonts w:ascii="Times New Roman" w:eastAsia="Times New Roman" w:hAnsi="Times New Roman"/>
          <w:sz w:val="28"/>
          <w:szCs w:val="28"/>
        </w:rPr>
        <w:t>ную итоговую аттестацию прошли 10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 выпускников 9 класса.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 xml:space="preserve">Государственная </w:t>
      </w:r>
      <w:r w:rsidR="002A5C81" w:rsidRPr="0004282E">
        <w:rPr>
          <w:rFonts w:ascii="Times New Roman" w:eastAsia="Times New Roman" w:hAnsi="Times New Roman"/>
          <w:sz w:val="28"/>
          <w:szCs w:val="28"/>
        </w:rPr>
        <w:t>и</w:t>
      </w:r>
      <w:r w:rsidRPr="0004282E">
        <w:rPr>
          <w:rFonts w:ascii="Times New Roman" w:eastAsia="Times New Roman" w:hAnsi="Times New Roman"/>
          <w:sz w:val="28"/>
          <w:szCs w:val="28"/>
        </w:rPr>
        <w:t>тоговая аттестация выпускников МБОУ «Нагорьевская средняя общеобразовательная школа» прошла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без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нарушений.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Прозрачность проведения экзаменов обеспечивали общественные наблюдатели.</w:t>
      </w:r>
      <w:r w:rsidRPr="0004282E">
        <w:rPr>
          <w:rFonts w:ascii="Times New Roman" w:eastAsia="Times New Roman" w:hAnsi="Times New Roman"/>
          <w:sz w:val="28"/>
        </w:rPr>
        <w:t> </w:t>
      </w:r>
    </w:p>
    <w:p w:rsidR="0004282E" w:rsidRPr="0004282E" w:rsidRDefault="0004282E" w:rsidP="0004282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Выпускники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 9 класса сдавали два обязательных экзамена: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русский язык и математику и два обязательных экзамена по выбору. По выбору сдав</w:t>
      </w:r>
      <w:r w:rsidRPr="0004282E">
        <w:rPr>
          <w:rFonts w:ascii="Times New Roman" w:eastAsia="Times New Roman" w:hAnsi="Times New Roman"/>
          <w:sz w:val="28"/>
          <w:szCs w:val="28"/>
        </w:rPr>
        <w:t>а</w:t>
      </w:r>
      <w:r w:rsidRPr="0004282E">
        <w:rPr>
          <w:rFonts w:ascii="Times New Roman" w:eastAsia="Times New Roman" w:hAnsi="Times New Roman"/>
          <w:sz w:val="28"/>
          <w:szCs w:val="28"/>
        </w:rPr>
        <w:t>ли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следующие предметы: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География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</w:rPr>
        <w:t>- 6 человек;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</w:rPr>
        <w:t>Обществознание – 7 человек;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Химия – 3 человека;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Физика – 1 человек;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82E">
        <w:rPr>
          <w:rFonts w:ascii="Times New Roman" w:eastAsia="Times New Roman" w:hAnsi="Times New Roman"/>
          <w:sz w:val="28"/>
          <w:szCs w:val="28"/>
        </w:rPr>
        <w:t>Биология – 3 человека.</w:t>
      </w:r>
    </w:p>
    <w:p w:rsidR="0004282E" w:rsidRPr="0004282E" w:rsidRDefault="0004282E" w:rsidP="000428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4282E" w:rsidRPr="0004282E" w:rsidRDefault="0004282E" w:rsidP="0004282E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82E">
        <w:rPr>
          <w:rFonts w:ascii="Times New Roman" w:hAnsi="Times New Roman"/>
          <w:b/>
          <w:bCs/>
          <w:sz w:val="28"/>
          <w:szCs w:val="28"/>
        </w:rPr>
        <w:t xml:space="preserve">Результаты государственной итоговой аттестации в форме ОГЭ:   </w:t>
      </w:r>
      <w:r w:rsidRPr="0004282E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tbl>
      <w:tblPr>
        <w:tblW w:w="10051" w:type="dxa"/>
        <w:tblInd w:w="-20" w:type="dxa"/>
        <w:tblLayout w:type="fixed"/>
        <w:tblLook w:val="0000"/>
      </w:tblPr>
      <w:tblGrid>
        <w:gridCol w:w="675"/>
        <w:gridCol w:w="1701"/>
        <w:gridCol w:w="1154"/>
        <w:gridCol w:w="567"/>
        <w:gridCol w:w="567"/>
        <w:gridCol w:w="425"/>
        <w:gridCol w:w="567"/>
        <w:gridCol w:w="1435"/>
        <w:gridCol w:w="975"/>
        <w:gridCol w:w="1985"/>
      </w:tblGrid>
      <w:tr w:rsidR="0004282E" w:rsidRPr="0004282E" w:rsidTr="00631ABD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Всего сдавало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балл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Сре</w:t>
            </w: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няя оценка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Ф. И. О. учителя</w:t>
            </w:r>
          </w:p>
        </w:tc>
      </w:tr>
      <w:tr w:rsidR="0004282E" w:rsidRPr="0004282E" w:rsidTr="00631ABD">
        <w:trPr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282E" w:rsidRPr="0004282E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7"/>
              <w:autoSpaceDE w:val="0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0428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Поддубная Е.С.</w:t>
            </w:r>
          </w:p>
        </w:tc>
      </w:tr>
      <w:tr w:rsidR="0004282E" w:rsidRPr="0004282E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7"/>
              <w:autoSpaceDE w:val="0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04282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2E">
              <w:rPr>
                <w:rFonts w:ascii="Times New Roman" w:hAnsi="Times New Roman"/>
                <w:bCs/>
                <w:sz w:val="24"/>
                <w:szCs w:val="24"/>
              </w:rPr>
              <w:t>Пронина Т.Т.</w:t>
            </w:r>
          </w:p>
        </w:tc>
      </w:tr>
    </w:tbl>
    <w:p w:rsidR="0004282E" w:rsidRPr="0004282E" w:rsidRDefault="0004282E" w:rsidP="0004282E">
      <w:pPr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04282E" w:rsidRPr="0004282E" w:rsidRDefault="0004282E" w:rsidP="0004282E">
      <w:pPr>
        <w:pStyle w:val="FR4"/>
        <w:spacing w:line="200" w:lineRule="atLeas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82E">
        <w:rPr>
          <w:rFonts w:ascii="Times New Roman" w:hAnsi="Times New Roman" w:cs="Times New Roman"/>
          <w:b w:val="0"/>
          <w:sz w:val="28"/>
          <w:szCs w:val="28"/>
        </w:rPr>
        <w:t>Анализ результатов экзаменов в 9 классе показал хорошую подготовку обучающихся  к ГИА по русскому языку и математике. Качество знаний по математике составило 70 %, по русскому языку 70 %.</w:t>
      </w:r>
      <w:r w:rsidRPr="0004282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04282E" w:rsidRPr="0004282E" w:rsidRDefault="0004282E" w:rsidP="0004282E">
      <w:pPr>
        <w:pStyle w:val="FR4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282E" w:rsidRPr="0004282E" w:rsidRDefault="0004282E" w:rsidP="0004282E">
      <w:pPr>
        <w:pStyle w:val="FR4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82E">
        <w:rPr>
          <w:rFonts w:ascii="Times New Roman" w:hAnsi="Times New Roman" w:cs="Times New Roman"/>
          <w:bCs/>
          <w:sz w:val="28"/>
          <w:szCs w:val="28"/>
        </w:rPr>
        <w:t xml:space="preserve">Качественный анализ результатов  ОГЭ по русскому языку </w:t>
      </w:r>
    </w:p>
    <w:p w:rsidR="0004282E" w:rsidRPr="0004282E" w:rsidRDefault="0004282E" w:rsidP="0004282E">
      <w:pPr>
        <w:pStyle w:val="FR4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4282E">
        <w:rPr>
          <w:rFonts w:ascii="Times New Roman" w:hAnsi="Times New Roman" w:cs="Times New Roman"/>
          <w:bCs/>
          <w:sz w:val="28"/>
          <w:szCs w:val="28"/>
        </w:rPr>
        <w:t>за 3  предыдущих года</w:t>
      </w:r>
      <w:r w:rsidRPr="0004282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675"/>
        <w:gridCol w:w="694"/>
        <w:gridCol w:w="825"/>
        <w:gridCol w:w="1031"/>
        <w:gridCol w:w="994"/>
        <w:gridCol w:w="956"/>
        <w:gridCol w:w="1163"/>
        <w:gridCol w:w="997"/>
      </w:tblGrid>
      <w:tr w:rsidR="0004282E" w:rsidRPr="0004282E" w:rsidTr="00631ABD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04282E">
              <w:rPr>
                <w:sz w:val="24"/>
                <w:szCs w:val="24"/>
              </w:rPr>
              <w:t>Учебный год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4282E" w:rsidRPr="0004282E" w:rsidRDefault="0004282E" w:rsidP="00631ABD">
            <w:pPr>
              <w:pStyle w:val="a8"/>
              <w:snapToGrid w:val="0"/>
              <w:ind w:left="113" w:right="113"/>
              <w:jc w:val="center"/>
            </w:pPr>
            <w:r w:rsidRPr="0004282E">
              <w:t>Кол-во  уч-ся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4282E" w:rsidRPr="0004282E" w:rsidRDefault="0004282E" w:rsidP="00631ABD">
            <w:pPr>
              <w:pStyle w:val="a8"/>
              <w:snapToGrid w:val="0"/>
              <w:ind w:left="113" w:right="113"/>
              <w:jc w:val="center"/>
            </w:pPr>
            <w:r w:rsidRPr="0004282E">
              <w:t>Успеваемость</w:t>
            </w:r>
          </w:p>
          <w:p w:rsidR="0004282E" w:rsidRPr="0004282E" w:rsidRDefault="0004282E" w:rsidP="00631ABD">
            <w:pPr>
              <w:pStyle w:val="a8"/>
              <w:ind w:left="113" w:right="113"/>
              <w:jc w:val="center"/>
            </w:pPr>
            <w:r w:rsidRPr="0004282E">
              <w:t xml:space="preserve">(%) 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>Средняя оценка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>Средний балл</w:t>
            </w:r>
          </w:p>
        </w:tc>
      </w:tr>
      <w:tr w:rsidR="0004282E" w:rsidRPr="0004282E" w:rsidTr="00631ABD">
        <w:trPr>
          <w:trHeight w:val="1385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</w:pPr>
            <w:r w:rsidRPr="0004282E"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</w:pPr>
            <w:r w:rsidRPr="0004282E">
              <w:t xml:space="preserve">школе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</w:pPr>
            <w:r w:rsidRPr="0004282E"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</w:pPr>
            <w:r w:rsidRPr="0004282E">
              <w:t>району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>области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</w:pPr>
            <w:r w:rsidRPr="0004282E"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</w:pPr>
            <w:r w:rsidRPr="0004282E">
              <w:t>школе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5" w:right="131"/>
              <w:jc w:val="center"/>
            </w:pPr>
            <w:r w:rsidRPr="0004282E"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5" w:right="131"/>
              <w:jc w:val="center"/>
            </w:pPr>
            <w:r w:rsidRPr="0004282E">
              <w:t>району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>По</w:t>
            </w:r>
          </w:p>
          <w:p w:rsidR="0004282E" w:rsidRPr="0004282E" w:rsidRDefault="0004282E" w:rsidP="00631ABD">
            <w:pPr>
              <w:pStyle w:val="a8"/>
              <w:snapToGrid w:val="0"/>
              <w:jc w:val="center"/>
            </w:pPr>
            <w:r w:rsidRPr="0004282E">
              <w:t>области</w:t>
            </w:r>
          </w:p>
        </w:tc>
      </w:tr>
      <w:tr w:rsidR="0004282E" w:rsidRPr="0004282E" w:rsidTr="00631AB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04282E">
              <w:rPr>
                <w:sz w:val="22"/>
                <w:szCs w:val="22"/>
              </w:rPr>
              <w:t>2016-2017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4,07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4,06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31,28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282E" w:rsidRPr="0004282E" w:rsidRDefault="0004282E" w:rsidP="00631ABD">
            <w:pPr>
              <w:pStyle w:val="a8"/>
              <w:tabs>
                <w:tab w:val="center" w:pos="443"/>
              </w:tabs>
              <w:snapToGrid w:val="0"/>
              <w:rPr>
                <w:sz w:val="22"/>
                <w:szCs w:val="22"/>
                <w:shd w:val="clear" w:color="auto" w:fill="FFFF99"/>
              </w:rPr>
            </w:pPr>
            <w:r w:rsidRPr="0004282E">
              <w:rPr>
                <w:sz w:val="22"/>
                <w:szCs w:val="22"/>
                <w:shd w:val="clear" w:color="auto" w:fill="FFFF99"/>
              </w:rPr>
              <w:t>30,47</w:t>
            </w:r>
          </w:p>
        </w:tc>
      </w:tr>
      <w:tr w:rsidR="0004282E" w:rsidRPr="0004282E" w:rsidTr="00631AB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04282E">
              <w:rPr>
                <w:sz w:val="22"/>
                <w:szCs w:val="22"/>
              </w:rPr>
              <w:t>2017-2018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3,7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4,099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28,1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30,9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282E" w:rsidRPr="0004282E" w:rsidRDefault="0004282E" w:rsidP="00631ABD">
            <w:pPr>
              <w:pStyle w:val="a8"/>
              <w:tabs>
                <w:tab w:val="center" w:pos="443"/>
              </w:tabs>
              <w:snapToGrid w:val="0"/>
              <w:rPr>
                <w:sz w:val="22"/>
                <w:szCs w:val="22"/>
                <w:shd w:val="clear" w:color="auto" w:fill="FFFF99"/>
              </w:rPr>
            </w:pPr>
            <w:r w:rsidRPr="0004282E">
              <w:rPr>
                <w:sz w:val="22"/>
                <w:szCs w:val="22"/>
                <w:shd w:val="clear" w:color="auto" w:fill="FFFF99"/>
              </w:rPr>
              <w:t>30,787</w:t>
            </w:r>
          </w:p>
        </w:tc>
      </w:tr>
      <w:tr w:rsidR="0004282E" w:rsidRPr="0004282E" w:rsidTr="00631AB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04282E">
              <w:rPr>
                <w:sz w:val="22"/>
                <w:szCs w:val="22"/>
              </w:rPr>
              <w:t>2018-2019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04282E">
              <w:rPr>
                <w:rFonts w:eastAsia="Arial"/>
                <w:bCs/>
                <w:sz w:val="22"/>
                <w:szCs w:val="22"/>
              </w:rPr>
              <w:t>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282E" w:rsidRPr="0004282E" w:rsidRDefault="0004282E" w:rsidP="00631ABD">
            <w:pPr>
              <w:pStyle w:val="a8"/>
              <w:tabs>
                <w:tab w:val="center" w:pos="443"/>
              </w:tabs>
              <w:snapToGrid w:val="0"/>
              <w:rPr>
                <w:sz w:val="22"/>
                <w:szCs w:val="22"/>
                <w:shd w:val="clear" w:color="auto" w:fill="FFFF99"/>
              </w:rPr>
            </w:pPr>
          </w:p>
        </w:tc>
      </w:tr>
    </w:tbl>
    <w:p w:rsidR="0004282E" w:rsidRPr="0004282E" w:rsidRDefault="0004282E" w:rsidP="0004282E">
      <w:pPr>
        <w:tabs>
          <w:tab w:val="left" w:pos="2295"/>
        </w:tabs>
        <w:autoSpaceDE w:val="0"/>
        <w:spacing w:after="0" w:line="200" w:lineRule="atLeast"/>
        <w:ind w:firstLine="426"/>
        <w:jc w:val="both"/>
        <w:rPr>
          <w:rFonts w:ascii="Times New Roman" w:hAnsi="Times New Roman"/>
        </w:rPr>
      </w:pPr>
    </w:p>
    <w:p w:rsidR="0004282E" w:rsidRPr="0004282E" w:rsidRDefault="0004282E" w:rsidP="0004282E">
      <w:pPr>
        <w:tabs>
          <w:tab w:val="left" w:pos="2295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82E">
        <w:rPr>
          <w:rFonts w:ascii="Times New Roman" w:hAnsi="Times New Roman"/>
          <w:sz w:val="28"/>
          <w:szCs w:val="28"/>
        </w:rPr>
        <w:t>Анализ результатов по русскому языку показывает снижение успеваемости. Средняя оценка по школе повысилась на 0,3 балла, средний балл повысился на 4,9.</w:t>
      </w:r>
      <w:r w:rsidRPr="00042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282E" w:rsidRPr="0004282E" w:rsidRDefault="0004282E" w:rsidP="0004282E">
      <w:pPr>
        <w:pStyle w:val="1"/>
        <w:tabs>
          <w:tab w:val="left" w:pos="567"/>
        </w:tabs>
        <w:ind w:firstLine="426"/>
        <w:rPr>
          <w:sz w:val="28"/>
          <w:szCs w:val="28"/>
        </w:rPr>
      </w:pPr>
      <w:r w:rsidRPr="0004282E">
        <w:rPr>
          <w:sz w:val="28"/>
          <w:szCs w:val="28"/>
        </w:rPr>
        <w:t xml:space="preserve">Исходя из вышеперечисленного, учителям-словесникам нужно  вести целенаправленную подготовку к государственной итоговой аттестации в новой форме с 5-го класса, а именно:           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>обеспечивать действенную систему закрепления и повторения изученного материала на протяжении всех лет обучения;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>повышать общую культуру выпускников через расширение их словарного запаса, через развитие речи;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>способствовать выработке навыков учащихся: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>свободно, правильно излагать свои мысли в устной и письменной форме;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>соблюдать нормы построения текста;</w:t>
      </w:r>
    </w:p>
    <w:p w:rsidR="0004282E" w:rsidRPr="0004282E" w:rsidRDefault="0004282E" w:rsidP="0004282E">
      <w:pPr>
        <w:pStyle w:val="1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04282E">
        <w:rPr>
          <w:sz w:val="28"/>
          <w:szCs w:val="28"/>
        </w:rPr>
        <w:t xml:space="preserve">адекватно выражать свое отношение к фактам и явлениям окружающей действительности, к прочитанному, услышанному, увиденному.          </w:t>
      </w:r>
    </w:p>
    <w:p w:rsidR="0004282E" w:rsidRPr="0004282E" w:rsidRDefault="0004282E" w:rsidP="0004282E">
      <w:pPr>
        <w:pStyle w:val="1"/>
        <w:tabs>
          <w:tab w:val="left" w:pos="0"/>
          <w:tab w:val="left" w:pos="567"/>
          <w:tab w:val="left" w:pos="851"/>
        </w:tabs>
        <w:ind w:left="567" w:firstLine="0"/>
        <w:rPr>
          <w:sz w:val="28"/>
          <w:szCs w:val="28"/>
        </w:rPr>
      </w:pPr>
    </w:p>
    <w:p w:rsidR="0004282E" w:rsidRPr="0004282E" w:rsidRDefault="0004282E" w:rsidP="0004282E">
      <w:pPr>
        <w:pStyle w:val="FR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82E">
        <w:rPr>
          <w:rFonts w:ascii="Times New Roman" w:hAnsi="Times New Roman" w:cs="Times New Roman"/>
          <w:bCs/>
          <w:sz w:val="28"/>
          <w:szCs w:val="28"/>
        </w:rPr>
        <w:t>Качественный анализ результатов  по математике за 3  предыдущих года</w:t>
      </w:r>
    </w:p>
    <w:tbl>
      <w:tblPr>
        <w:tblW w:w="11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9"/>
        <w:gridCol w:w="712"/>
        <w:gridCol w:w="732"/>
        <w:gridCol w:w="918"/>
        <w:gridCol w:w="938"/>
        <w:gridCol w:w="1106"/>
        <w:gridCol w:w="1163"/>
        <w:gridCol w:w="1162"/>
        <w:gridCol w:w="1203"/>
        <w:gridCol w:w="1843"/>
      </w:tblGrid>
      <w:tr w:rsidR="0004282E" w:rsidRPr="0004282E" w:rsidTr="00631ABD">
        <w:trPr>
          <w:gridAfter w:val="1"/>
          <w:wAfter w:w="1843" w:type="dxa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Учеб</w:t>
            </w:r>
          </w:p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ный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4282E" w:rsidRPr="0004282E" w:rsidRDefault="0004282E" w:rsidP="00631ABD">
            <w:pPr>
              <w:pStyle w:val="a8"/>
              <w:snapToGrid w:val="0"/>
              <w:ind w:left="113" w:right="113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Кол-во  уч-ся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4282E" w:rsidRPr="0004282E" w:rsidRDefault="0004282E" w:rsidP="00631ABD">
            <w:pPr>
              <w:pStyle w:val="a8"/>
              <w:snapToGrid w:val="0"/>
              <w:ind w:left="113" w:right="113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Успеваемость</w:t>
            </w:r>
          </w:p>
          <w:p w:rsidR="0004282E" w:rsidRPr="0004282E" w:rsidRDefault="0004282E" w:rsidP="00631ABD">
            <w:pPr>
              <w:pStyle w:val="a8"/>
              <w:ind w:left="113" w:right="113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 xml:space="preserve">(%) 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Средняя оценка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Средний балл</w:t>
            </w:r>
          </w:p>
        </w:tc>
      </w:tr>
      <w:tr w:rsidR="0004282E" w:rsidRPr="0004282E" w:rsidTr="00631ABD">
        <w:trPr>
          <w:gridAfter w:val="1"/>
          <w:wAfter w:w="1843" w:type="dxa"/>
          <w:cantSplit/>
          <w:trHeight w:val="1134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snapToGrid w:val="0"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 xml:space="preserve">по  </w:t>
            </w:r>
          </w:p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школе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по району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 xml:space="preserve">по </w:t>
            </w:r>
          </w:p>
          <w:p w:rsidR="0004282E" w:rsidRPr="0004282E" w:rsidRDefault="0004282E" w:rsidP="00631ABD">
            <w:pPr>
              <w:pStyle w:val="a8"/>
              <w:snapToGrid w:val="0"/>
              <w:ind w:left="-175" w:right="-205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школе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ind w:left="5" w:right="80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по району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</w:rPr>
            </w:pPr>
            <w:r w:rsidRPr="0004282E">
              <w:rPr>
                <w:rFonts w:eastAsia="Arial"/>
              </w:rPr>
              <w:t>по области</w:t>
            </w:r>
          </w:p>
        </w:tc>
      </w:tr>
      <w:tr w:rsidR="0004282E" w:rsidRPr="0004282E" w:rsidTr="00631ABD">
        <w:trPr>
          <w:gridAfter w:val="1"/>
          <w:wAfter w:w="1843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2016-2017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3,78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3,71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16,74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17,66</w:t>
            </w:r>
          </w:p>
        </w:tc>
      </w:tr>
      <w:tr w:rsidR="0004282E" w:rsidRPr="0004282E" w:rsidTr="00631ABD">
        <w:trPr>
          <w:gridAfter w:val="1"/>
          <w:wAfter w:w="1843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2017-2018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3,2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3,443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12,9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14,383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4282E" w:rsidRPr="0004282E" w:rsidTr="00631ABD">
        <w:trPr>
          <w:trHeight w:val="10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2018-2019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3,675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04282E">
              <w:rPr>
                <w:rFonts w:eastAsia="Arial"/>
                <w:sz w:val="22"/>
                <w:szCs w:val="22"/>
              </w:rPr>
              <w:t>15,779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282E" w:rsidRPr="0004282E" w:rsidRDefault="0004282E" w:rsidP="00631ABD">
            <w:pPr>
              <w:pStyle w:val="a8"/>
              <w:snapToGrid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:rsidR="0004282E" w:rsidRPr="0004282E" w:rsidRDefault="0004282E" w:rsidP="0004282E">
      <w:pPr>
        <w:pStyle w:val="a3"/>
        <w:tabs>
          <w:tab w:val="left" w:pos="0"/>
        </w:tabs>
        <w:autoSpaceDE w:val="0"/>
        <w:rPr>
          <w:rFonts w:eastAsia="Arial"/>
          <w:szCs w:val="24"/>
        </w:rPr>
      </w:pPr>
    </w:p>
    <w:p w:rsidR="0004282E" w:rsidRPr="0004282E" w:rsidRDefault="0004282E" w:rsidP="0004282E">
      <w:pPr>
        <w:pStyle w:val="a3"/>
        <w:tabs>
          <w:tab w:val="left" w:pos="0"/>
        </w:tabs>
        <w:autoSpaceDE w:val="0"/>
        <w:ind w:firstLine="581"/>
        <w:jc w:val="left"/>
        <w:rPr>
          <w:rFonts w:eastAsia="Arial"/>
          <w:sz w:val="28"/>
          <w:szCs w:val="28"/>
        </w:rPr>
        <w:sectPr w:rsidR="0004282E" w:rsidRPr="0004282E" w:rsidSect="00B869E9">
          <w:footerReference w:type="default" r:id="rId7"/>
          <w:pgSz w:w="11909" w:h="16834"/>
          <w:pgMar w:top="1134" w:right="510" w:bottom="1134" w:left="1588" w:header="720" w:footer="720" w:gutter="0"/>
          <w:cols w:space="720"/>
          <w:docGrid w:linePitch="299"/>
        </w:sectPr>
      </w:pPr>
      <w:r w:rsidRPr="0004282E">
        <w:rPr>
          <w:rFonts w:eastAsia="Arial"/>
          <w:sz w:val="28"/>
          <w:szCs w:val="28"/>
        </w:rPr>
        <w:lastRenderedPageBreak/>
        <w:t>Анализ результатов ОГЭ по математике показал нестабильность успеваемости и её снижение. Средняя оценка по школе по сравнению с пред</w:t>
      </w:r>
      <w:r w:rsidRPr="0004282E">
        <w:rPr>
          <w:rFonts w:eastAsia="Arial"/>
          <w:sz w:val="28"/>
          <w:szCs w:val="28"/>
        </w:rPr>
        <w:t>ы</w:t>
      </w:r>
      <w:r w:rsidRPr="0004282E">
        <w:rPr>
          <w:rFonts w:eastAsia="Arial"/>
          <w:sz w:val="28"/>
          <w:szCs w:val="28"/>
        </w:rPr>
        <w:t>дущим учебным годом повысилась на 0,8 балл, а средний балл – на 3,1.</w:t>
      </w:r>
    </w:p>
    <w:p w:rsidR="0004282E" w:rsidRPr="0004282E" w:rsidRDefault="0004282E" w:rsidP="000428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0"/>
          <w:szCs w:val="20"/>
        </w:rPr>
      </w:pPr>
    </w:p>
    <w:p w:rsidR="0004282E" w:rsidRPr="0004282E" w:rsidRDefault="0004282E" w:rsidP="0004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</w:t>
      </w:r>
      <w:r w:rsidRPr="0004282E">
        <w:rPr>
          <w:rFonts w:ascii="Times New Roman" w:eastAsia="Times New Roman" w:hAnsi="Times New Roman"/>
          <w:sz w:val="28"/>
        </w:rPr>
        <w:t xml:space="preserve">    </w:t>
      </w: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Анализ результатов позволяет увидеть, что учащиеся 9-х классов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успешно сдали экзамены </w:t>
      </w:r>
      <w:r w:rsidRPr="0004282E">
        <w:rPr>
          <w:rFonts w:ascii="Times New Roman" w:eastAsia="Times New Roman" w:hAnsi="Times New Roman"/>
          <w:sz w:val="28"/>
        </w:rPr>
        <w:t> </w:t>
      </w: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русскому языку, математике, географии, химии, физике, би</w:t>
      </w: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логии, обществознанию. По этим предметам учащиеся продемонстрировали 100% успеваемость и качество знаний  от 0% до 100%.</w:t>
      </w:r>
      <w:r w:rsidRPr="0004282E">
        <w:rPr>
          <w:rFonts w:ascii="Times New Roman" w:eastAsia="Times New Roman" w:hAnsi="Times New Roman"/>
          <w:sz w:val="28"/>
        </w:rPr>
        <w:t> </w:t>
      </w:r>
    </w:p>
    <w:p w:rsidR="0004282E" w:rsidRPr="0004282E" w:rsidRDefault="0004282E" w:rsidP="00042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4282E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Полное соответствие экзаменационных и годовых отметок наблюдается по биологии и химии, по остальным предметам наблюдается несоответствие.</w:t>
      </w:r>
    </w:p>
    <w:p w:rsidR="00AE417B" w:rsidRPr="0004282E" w:rsidRDefault="00AE417B" w:rsidP="0004282E">
      <w:pPr>
        <w:shd w:val="clear" w:color="auto" w:fill="FFFFFF"/>
        <w:spacing w:after="150" w:line="240" w:lineRule="auto"/>
        <w:ind w:firstLine="708"/>
        <w:jc w:val="both"/>
      </w:pPr>
    </w:p>
    <w:sectPr w:rsidR="00AE417B" w:rsidRPr="0004282E" w:rsidSect="0004282E">
      <w:footerReference w:type="default" r:id="rId8"/>
      <w:pgSz w:w="11909" w:h="16834"/>
      <w:pgMar w:top="1134" w:right="510" w:bottom="1134" w:left="158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4D" w:rsidRDefault="002E7B4D" w:rsidP="00AE417B">
      <w:pPr>
        <w:spacing w:after="0" w:line="240" w:lineRule="auto"/>
      </w:pPr>
      <w:r>
        <w:separator/>
      </w:r>
    </w:p>
  </w:endnote>
  <w:endnote w:type="continuationSeparator" w:id="1">
    <w:p w:rsidR="002E7B4D" w:rsidRDefault="002E7B4D" w:rsidP="00AE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2E" w:rsidRDefault="0004282E">
    <w:pPr>
      <w:pStyle w:val="a5"/>
      <w:jc w:val="right"/>
    </w:pPr>
    <w:fldSimple w:instr=" PAGE   \* MERGEFORMAT ">
      <w:r>
        <w:rPr>
          <w:noProof/>
        </w:rPr>
        <w:t>1</w:t>
      </w:r>
    </w:fldSimple>
  </w:p>
  <w:p w:rsidR="0004282E" w:rsidRDefault="000428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E9" w:rsidRDefault="00012A04">
    <w:pPr>
      <w:pStyle w:val="a5"/>
      <w:jc w:val="right"/>
    </w:pPr>
    <w:r>
      <w:fldChar w:fldCharType="begin"/>
    </w:r>
    <w:r w:rsidR="00FA0454">
      <w:instrText xml:space="preserve"> PAGE   \* MERGEFORMAT </w:instrText>
    </w:r>
    <w:r>
      <w:fldChar w:fldCharType="separate"/>
    </w:r>
    <w:r w:rsidR="0004282E">
      <w:rPr>
        <w:noProof/>
      </w:rPr>
      <w:t>6</w:t>
    </w:r>
    <w:r>
      <w:rPr>
        <w:noProof/>
      </w:rPr>
      <w:fldChar w:fldCharType="end"/>
    </w:r>
  </w:p>
  <w:p w:rsidR="00B869E9" w:rsidRDefault="002E7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4D" w:rsidRDefault="002E7B4D" w:rsidP="00AE417B">
      <w:pPr>
        <w:spacing w:after="0" w:line="240" w:lineRule="auto"/>
      </w:pPr>
      <w:r>
        <w:separator/>
      </w:r>
    </w:p>
  </w:footnote>
  <w:footnote w:type="continuationSeparator" w:id="1">
    <w:p w:rsidR="002E7B4D" w:rsidRDefault="002E7B4D" w:rsidP="00AE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F02"/>
    <w:multiLevelType w:val="hybridMultilevel"/>
    <w:tmpl w:val="CC763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454"/>
    <w:rsid w:val="00012A04"/>
    <w:rsid w:val="0004282E"/>
    <w:rsid w:val="000F47E6"/>
    <w:rsid w:val="002A5C81"/>
    <w:rsid w:val="002E7B4D"/>
    <w:rsid w:val="00653D68"/>
    <w:rsid w:val="00766B47"/>
    <w:rsid w:val="00AE417B"/>
    <w:rsid w:val="00FA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A0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045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FA0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A04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A0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одержимое таблицы"/>
    <w:basedOn w:val="a"/>
    <w:rsid w:val="00FA04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FA0454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R4">
    <w:name w:val="FR4"/>
    <w:rsid w:val="00FA0454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1439</Words>
  <Characters>8206</Characters>
  <Application>Microsoft Office Word</Application>
  <DocSecurity>0</DocSecurity>
  <Lines>68</Lines>
  <Paragraphs>19</Paragraphs>
  <ScaleCrop>false</ScaleCrop>
  <Company>школа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2018-11-21T06:12:00Z</dcterms:created>
  <dcterms:modified xsi:type="dcterms:W3CDTF">2019-10-02T07:08:00Z</dcterms:modified>
</cp:coreProperties>
</file>